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5.2022.003P-00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strukturierung Rathaus Borken, Geb.- C LV 06 WC- Trennwände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strukturierung Rathaus Borken, Geb.- C
LV 06 WC- Trennwände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